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ED3" w:rsidRPr="003B6ED3" w:rsidRDefault="003B6ED3" w:rsidP="003B6ED3">
      <w:pPr>
        <w:rPr>
          <w:u w:val="single"/>
        </w:rPr>
      </w:pPr>
      <w:r w:rsidRPr="003B6ED3">
        <w:rPr>
          <w:u w:val="single"/>
          <w:rtl/>
        </w:rPr>
        <w:t>פב' 2014</w:t>
      </w:r>
    </w:p>
    <w:p w:rsidR="003B6ED3" w:rsidRPr="003B6ED3" w:rsidRDefault="003B6ED3" w:rsidP="003B6ED3">
      <w:pPr>
        <w:rPr>
          <w:u w:val="single"/>
          <w:rtl/>
        </w:rPr>
      </w:pPr>
      <w:r w:rsidRPr="003B6ED3">
        <w:rPr>
          <w:u w:val="single"/>
          <w:rtl/>
        </w:rPr>
        <w:t>מסמך עקרונות לסיקור מקרי תקיפה מינית / תא הע</w:t>
      </w:r>
      <w:r>
        <w:rPr>
          <w:rFonts w:hint="cs"/>
          <w:u w:val="single"/>
          <w:rtl/>
        </w:rPr>
        <w:t>י</w:t>
      </w:r>
      <w:r w:rsidRPr="003B6ED3">
        <w:rPr>
          <w:u w:val="single"/>
          <w:rtl/>
        </w:rPr>
        <w:t>תונאיות ואיגוד מרכזי הסיוע</w:t>
      </w:r>
    </w:p>
    <w:p w:rsidR="003B6ED3" w:rsidRPr="003B6ED3" w:rsidRDefault="003B6ED3" w:rsidP="003B6ED3">
      <w:pPr>
        <w:rPr>
          <w:u w:val="single"/>
          <w:rtl/>
        </w:rPr>
      </w:pPr>
    </w:p>
    <w:p w:rsidR="003B6ED3" w:rsidRPr="003B6ED3" w:rsidRDefault="003B6ED3" w:rsidP="003B6ED3">
      <w:pPr>
        <w:rPr>
          <w:rtl/>
        </w:rPr>
      </w:pPr>
      <w:r w:rsidRPr="003B6ED3">
        <w:rPr>
          <w:rtl/>
        </w:rPr>
        <w:t xml:space="preserve">מסמך זה נולד מתוך ההבנה שלסיקור החדשותי תפקיד חשוב בדרך שבה מעצב הקהל את עמדותיו וידיעותיו על מקרי תקיפה מינית בכלל ועל </w:t>
      </w:r>
      <w:proofErr w:type="spellStart"/>
      <w:r w:rsidRPr="003B6ED3">
        <w:rPr>
          <w:rtl/>
        </w:rPr>
        <w:t>נפגעיהם</w:t>
      </w:r>
      <w:proofErr w:type="spellEnd"/>
      <w:r w:rsidRPr="003B6ED3">
        <w:rPr>
          <w:rtl/>
        </w:rPr>
        <w:t xml:space="preserve">/ן בפרט. העקרונות המופיעים בו אינם מהווים חלופה לחקיקה ולתקנות הקיימות ואינם מבקשים להגביל את חופש </w:t>
      </w:r>
      <w:proofErr w:type="spellStart"/>
      <w:r w:rsidRPr="003B6ED3">
        <w:rPr>
          <w:rtl/>
        </w:rPr>
        <w:t>העתונות</w:t>
      </w:r>
      <w:proofErr w:type="spellEnd"/>
      <w:r w:rsidRPr="003B6ED3">
        <w:rPr>
          <w:rtl/>
        </w:rPr>
        <w:t xml:space="preserve"> וחופש הביטוי. מטרתם לתת כלים שימושיים למסקרים/</w:t>
      </w:r>
      <w:proofErr w:type="spellStart"/>
      <w:r w:rsidRPr="003B6ED3">
        <w:rPr>
          <w:rtl/>
        </w:rPr>
        <w:t>ות</w:t>
      </w:r>
      <w:proofErr w:type="spellEnd"/>
      <w:r w:rsidRPr="003B6ED3">
        <w:rPr>
          <w:rtl/>
        </w:rPr>
        <w:t xml:space="preserve"> בעבודתם/ן, מתוך הבנה שעבירות מין דורשות רגישות </w:t>
      </w:r>
      <w:proofErr w:type="spellStart"/>
      <w:r w:rsidRPr="003B6ED3">
        <w:rPr>
          <w:rtl/>
        </w:rPr>
        <w:t>עתונאית</w:t>
      </w:r>
      <w:proofErr w:type="spellEnd"/>
      <w:r w:rsidRPr="003B6ED3">
        <w:rPr>
          <w:rtl/>
        </w:rPr>
        <w:t xml:space="preserve"> הנובעת מידע ומהבנת הסיטואציה המורכבת של נפגעי/</w:t>
      </w:r>
      <w:proofErr w:type="spellStart"/>
      <w:r w:rsidRPr="003B6ED3">
        <w:rPr>
          <w:rtl/>
        </w:rPr>
        <w:t>ות</w:t>
      </w:r>
      <w:proofErr w:type="spellEnd"/>
      <w:r w:rsidRPr="003B6ED3">
        <w:rPr>
          <w:rtl/>
        </w:rPr>
        <w:t xml:space="preserve"> עבירה.</w:t>
      </w:r>
    </w:p>
    <w:p w:rsidR="003B6ED3" w:rsidRPr="003B6ED3" w:rsidRDefault="003B6ED3" w:rsidP="003B6ED3">
      <w:pPr>
        <w:rPr>
          <w:rtl/>
        </w:rPr>
      </w:pPr>
    </w:p>
    <w:p w:rsidR="003B6ED3" w:rsidRPr="003B6ED3" w:rsidRDefault="003B6ED3" w:rsidP="003B6ED3">
      <w:pPr>
        <w:rPr>
          <w:u w:val="single"/>
          <w:rtl/>
        </w:rPr>
      </w:pPr>
      <w:r w:rsidRPr="003B6ED3">
        <w:rPr>
          <w:u w:val="single"/>
          <w:rtl/>
        </w:rPr>
        <w:t>אופן הסיקור</w:t>
      </w:r>
    </w:p>
    <w:p w:rsidR="003B6ED3" w:rsidRPr="003B6ED3" w:rsidRDefault="003B6ED3" w:rsidP="003B6ED3">
      <w:pPr>
        <w:numPr>
          <w:ilvl w:val="0"/>
          <w:numId w:val="13"/>
        </w:numPr>
        <w:rPr>
          <w:u w:val="single"/>
          <w:rtl/>
        </w:rPr>
      </w:pPr>
      <w:r>
        <w:rPr>
          <w:u w:val="single"/>
          <w:rtl/>
        </w:rPr>
        <w:t>שימוש מדו</w:t>
      </w:r>
      <w:r w:rsidRPr="003B6ED3">
        <w:rPr>
          <w:u w:val="single"/>
          <w:rtl/>
        </w:rPr>
        <w:t>יק במושגים משפטיים ופסיכולוגיים:</w:t>
      </w:r>
    </w:p>
    <w:p w:rsidR="003B6ED3" w:rsidRPr="003B6ED3" w:rsidRDefault="003B6ED3" w:rsidP="003B6ED3">
      <w:pPr>
        <w:numPr>
          <w:ilvl w:val="0"/>
          <w:numId w:val="14"/>
        </w:numPr>
      </w:pPr>
      <w:r w:rsidRPr="003B6ED3">
        <w:rPr>
          <w:rtl/>
        </w:rPr>
        <w:t>יש לעשות אבחנה ברורה בין הטרדה מינית לבין תקיפה מינית: בעוד שהטרדה מינית מתייחסת להערות מילוליות בלבד, תקיפה מינית כוללת גם פגיעה בגוף (מעשה מגונה/ מעשה סדום/אונס).</w:t>
      </w:r>
    </w:p>
    <w:p w:rsidR="003B6ED3" w:rsidRPr="003B6ED3" w:rsidRDefault="003B6ED3" w:rsidP="003B6ED3">
      <w:pPr>
        <w:numPr>
          <w:ilvl w:val="0"/>
          <w:numId w:val="14"/>
        </w:numPr>
      </w:pPr>
      <w:r w:rsidRPr="003B6ED3">
        <w:rPr>
          <w:rtl/>
        </w:rPr>
        <w:t>יש להשתמש באופן מדויק במונח פדופיל – לא כל תוקף ילדים הוא בהכרח פדופיל. פדופיליה היא הפרעה פסיכיאטרית בעלת קריטריונים מובחנים.</w:t>
      </w:r>
    </w:p>
    <w:p w:rsidR="003B6ED3" w:rsidRPr="003B6ED3" w:rsidRDefault="003B6ED3" w:rsidP="003B6ED3">
      <w:pPr>
        <w:numPr>
          <w:ilvl w:val="0"/>
          <w:numId w:val="14"/>
        </w:numPr>
      </w:pPr>
      <w:r w:rsidRPr="003B6ED3">
        <w:rPr>
          <w:rtl/>
        </w:rPr>
        <w:t>יש לה</w:t>
      </w:r>
      <w:r>
        <w:rPr>
          <w:rFonts w:hint="cs"/>
          <w:rtl/>
        </w:rPr>
        <w:t>י</w:t>
      </w:r>
      <w:r w:rsidRPr="003B6ED3">
        <w:rPr>
          <w:rtl/>
        </w:rPr>
        <w:t>מנע מהגדרתה של תקיפה מינית במושגים המקנים לה דימוי של יחסים הרפתקניים או רומנטיקה חריגה, כגון: "קיים יחסי מין עם בת 14" או "רומן אסור עם קטינה". החוק מגדיר זאת כ"בעילה אסורה בהסכמה" ואם המותקף/ת מתחת לגיל ההסכמה מדובר באונס. במקרים אלו עדיף לה</w:t>
      </w:r>
      <w:r>
        <w:rPr>
          <w:rFonts w:hint="cs"/>
          <w:rtl/>
        </w:rPr>
        <w:t>י</w:t>
      </w:r>
      <w:r w:rsidRPr="003B6ED3">
        <w:rPr>
          <w:rtl/>
        </w:rPr>
        <w:t>צמד להגדרה כפי שקבע אותה החוק, לפחות בכותרת של הדברים.</w:t>
      </w:r>
    </w:p>
    <w:p w:rsidR="003B6ED3" w:rsidRPr="003B6ED3" w:rsidRDefault="003B6ED3" w:rsidP="003B6ED3">
      <w:pPr>
        <w:numPr>
          <w:ilvl w:val="0"/>
          <w:numId w:val="14"/>
        </w:numPr>
      </w:pPr>
      <w:r w:rsidRPr="003B6ED3">
        <w:rPr>
          <w:rtl/>
        </w:rPr>
        <w:t>לאחר הרשעה בתקיפה מינית יש להפסיק לכנות את הנפגע/ת "מתלונן/ת", משום שתלונתו/ה אינה עוד תלויה ועומדת. לאחר הרשעה מדובר ב"נפגע/ת" או "נאנס/ת" (בהתאם לסוג העבירה).</w:t>
      </w:r>
    </w:p>
    <w:p w:rsidR="003B6ED3" w:rsidRPr="003B6ED3" w:rsidRDefault="003B6ED3" w:rsidP="003B6ED3">
      <w:pPr>
        <w:numPr>
          <w:ilvl w:val="0"/>
          <w:numId w:val="14"/>
        </w:numPr>
      </w:pPr>
      <w:r w:rsidRPr="003B6ED3">
        <w:rPr>
          <w:rtl/>
        </w:rPr>
        <w:t>בראיונות עם בגירים/</w:t>
      </w:r>
      <w:proofErr w:type="spellStart"/>
      <w:r w:rsidRPr="003B6ED3">
        <w:rPr>
          <w:rtl/>
        </w:rPr>
        <w:t>ות</w:t>
      </w:r>
      <w:proofErr w:type="spellEnd"/>
      <w:r w:rsidRPr="003B6ED3">
        <w:rPr>
          <w:rtl/>
        </w:rPr>
        <w:t xml:space="preserve"> המעורבים/</w:t>
      </w:r>
      <w:proofErr w:type="spellStart"/>
      <w:r w:rsidRPr="003B6ED3">
        <w:rPr>
          <w:rtl/>
        </w:rPr>
        <w:t>ות</w:t>
      </w:r>
      <w:proofErr w:type="spellEnd"/>
      <w:r w:rsidRPr="003B6ED3">
        <w:rPr>
          <w:rtl/>
        </w:rPr>
        <w:t xml:space="preserve"> בעבירות מין: ראוי להיעזר עד כמה שניתן בגורם טיפולי, רצוי כזה הנמצא בקשר ישיר עם הקורבן/התוקף, לפני קיום הראיונות ולאחריהם </w:t>
      </w:r>
      <w:proofErr w:type="spellStart"/>
      <w:r w:rsidRPr="003B6ED3">
        <w:rPr>
          <w:rtl/>
        </w:rPr>
        <w:t>ולהשמע</w:t>
      </w:r>
      <w:proofErr w:type="spellEnd"/>
      <w:r w:rsidRPr="003B6ED3">
        <w:rPr>
          <w:rtl/>
        </w:rPr>
        <w:t xml:space="preserve"> להנחיותיו. גורם טיפולי לעניין זה אינו עו"ד, אלא פסיכולוג/</w:t>
      </w:r>
      <w:proofErr w:type="spellStart"/>
      <w:r w:rsidRPr="003B6ED3">
        <w:rPr>
          <w:rtl/>
        </w:rPr>
        <w:t>ית</w:t>
      </w:r>
      <w:proofErr w:type="spellEnd"/>
      <w:r w:rsidRPr="003B6ED3">
        <w:rPr>
          <w:rtl/>
        </w:rPr>
        <w:t>, עו"ס או נציגת מרכז סיוע.</w:t>
      </w:r>
    </w:p>
    <w:p w:rsidR="003B6ED3" w:rsidRPr="003B6ED3" w:rsidRDefault="003B6ED3" w:rsidP="003B6ED3"/>
    <w:p w:rsidR="003B6ED3" w:rsidRPr="003B6ED3" w:rsidRDefault="003B6ED3" w:rsidP="003B6ED3">
      <w:pPr>
        <w:numPr>
          <w:ilvl w:val="0"/>
          <w:numId w:val="13"/>
        </w:numPr>
      </w:pPr>
      <w:proofErr w:type="spellStart"/>
      <w:r w:rsidRPr="003B6ED3">
        <w:rPr>
          <w:rtl/>
        </w:rPr>
        <w:t>המנעות</w:t>
      </w:r>
      <w:proofErr w:type="spellEnd"/>
      <w:r w:rsidRPr="003B6ED3">
        <w:rPr>
          <w:rtl/>
        </w:rPr>
        <w:t xml:space="preserve"> מתיאורים פורנוגראפיים</w:t>
      </w:r>
    </w:p>
    <w:p w:rsidR="003B6ED3" w:rsidRPr="003B6ED3" w:rsidRDefault="003B6ED3" w:rsidP="003B6ED3">
      <w:r w:rsidRPr="003B6ED3">
        <w:rPr>
          <w:rtl/>
        </w:rPr>
        <w:t>ריבוי תיאורים ציוריים ופרטניים של התקיפה המינית מוסיפים אלמנטים של גירוי לעבירה ומאלצים את הקורבן לעבור חדירה פולשנית נוספת. במקום לומר "נגע באיבר מינה, אח"כ בחזה ואח"כ ביצע בעצמו מעשים מגונים עד שבא על סיפוקו" אפשר לומר "נגע בגופה ללא הסכמתה בזמן שביצע מעשים מגונים".</w:t>
      </w:r>
    </w:p>
    <w:p w:rsidR="003B6ED3" w:rsidRPr="003B6ED3" w:rsidRDefault="003B6ED3" w:rsidP="003B6ED3">
      <w:pPr>
        <w:numPr>
          <w:ilvl w:val="0"/>
          <w:numId w:val="13"/>
        </w:numPr>
        <w:rPr>
          <w:rtl/>
        </w:rPr>
      </w:pPr>
      <w:proofErr w:type="spellStart"/>
      <w:r w:rsidRPr="003B6ED3">
        <w:rPr>
          <w:rtl/>
        </w:rPr>
        <w:t>המנעות</w:t>
      </w:r>
      <w:proofErr w:type="spellEnd"/>
      <w:r w:rsidRPr="003B6ED3">
        <w:rPr>
          <w:rtl/>
        </w:rPr>
        <w:t xml:space="preserve"> מהנצחת סטריאוטיפים</w:t>
      </w:r>
    </w:p>
    <w:p w:rsidR="003B6ED3" w:rsidRPr="003B6ED3" w:rsidRDefault="003B6ED3" w:rsidP="003B6ED3">
      <w:pPr>
        <w:numPr>
          <w:ilvl w:val="0"/>
          <w:numId w:val="14"/>
        </w:numPr>
      </w:pPr>
      <w:r w:rsidRPr="003B6ED3">
        <w:rPr>
          <w:rtl/>
        </w:rPr>
        <w:t xml:space="preserve">הדגשת מוצא אתני או דתי של מבצע העבירה מעוררים את הרושם השגוי לפיו עבירות מין נפוצות יותר בקרב קבוצות </w:t>
      </w:r>
      <w:proofErr w:type="spellStart"/>
      <w:r w:rsidRPr="003B6ED3">
        <w:rPr>
          <w:rtl/>
        </w:rPr>
        <w:t>אוכלוסיה</w:t>
      </w:r>
      <w:proofErr w:type="spellEnd"/>
      <w:r w:rsidRPr="003B6ED3">
        <w:rPr>
          <w:rtl/>
        </w:rPr>
        <w:t xml:space="preserve"> </w:t>
      </w:r>
      <w:proofErr w:type="spellStart"/>
      <w:r w:rsidRPr="003B6ED3">
        <w:rPr>
          <w:rtl/>
        </w:rPr>
        <w:t>מסויימות</w:t>
      </w:r>
      <w:proofErr w:type="spellEnd"/>
      <w:r w:rsidRPr="003B6ED3">
        <w:rPr>
          <w:rtl/>
        </w:rPr>
        <w:t>. לכן, כדאי להשתמש במאפיינים אלה רק כשהם הכרחיים.</w:t>
      </w:r>
    </w:p>
    <w:p w:rsidR="003B6ED3" w:rsidRPr="003B6ED3" w:rsidRDefault="003B6ED3" w:rsidP="003B6ED3">
      <w:pPr>
        <w:numPr>
          <w:ilvl w:val="0"/>
          <w:numId w:val="14"/>
        </w:numPr>
      </w:pPr>
      <w:r w:rsidRPr="003B6ED3">
        <w:rPr>
          <w:rtl/>
        </w:rPr>
        <w:t>אונס המבוצע בזונה הוא אונס לכל דבר. לא מדובר במקרה של "לקוח שלא שילם".</w:t>
      </w:r>
    </w:p>
    <w:p w:rsidR="003B6ED3" w:rsidRPr="003B6ED3" w:rsidRDefault="003B6ED3" w:rsidP="003B6ED3"/>
    <w:p w:rsidR="003B6ED3" w:rsidRPr="003B6ED3" w:rsidRDefault="003B6ED3" w:rsidP="003B6ED3">
      <w:pPr>
        <w:numPr>
          <w:ilvl w:val="0"/>
          <w:numId w:val="13"/>
        </w:numPr>
      </w:pPr>
      <w:proofErr w:type="spellStart"/>
      <w:r w:rsidRPr="003B6ED3">
        <w:rPr>
          <w:rtl/>
        </w:rPr>
        <w:lastRenderedPageBreak/>
        <w:t>המנעות</w:t>
      </w:r>
      <w:proofErr w:type="spellEnd"/>
      <w:r w:rsidRPr="003B6ED3">
        <w:rPr>
          <w:rtl/>
        </w:rPr>
        <w:t xml:space="preserve"> מרמיזה על אשמת הקורבן באונס</w:t>
      </w:r>
    </w:p>
    <w:p w:rsidR="003B6ED3" w:rsidRPr="003B6ED3" w:rsidRDefault="003B6ED3" w:rsidP="003B6ED3">
      <w:pPr>
        <w:numPr>
          <w:ilvl w:val="0"/>
          <w:numId w:val="14"/>
        </w:numPr>
      </w:pPr>
      <w:r w:rsidRPr="003B6ED3">
        <w:rPr>
          <w:rtl/>
        </w:rPr>
        <w:t xml:space="preserve">מחקרים רבים מצאו שאין בהתנהגות הקורבן עידוד למעשה אונס: לא בסוג הלבוש, לא בכמות האלכוהול בדמו/ה ולא במקום שבו הסתובב/ה או בשעות שבהן אירעה התקיפה. אכן, סיטואציות </w:t>
      </w:r>
      <w:proofErr w:type="spellStart"/>
      <w:r w:rsidRPr="003B6ED3">
        <w:rPr>
          <w:rtl/>
        </w:rPr>
        <w:t>מסויימות</w:t>
      </w:r>
      <w:proofErr w:type="spellEnd"/>
      <w:r w:rsidRPr="003B6ED3">
        <w:rPr>
          <w:rtl/>
        </w:rPr>
        <w:t xml:space="preserve"> מקלות על התוקף לנצל את מצבו של הקורבן, אולם ראוי להדגיש במקרה כזה את אחריות התוקף. כך, במקום לומר: "נאנסה לאחר ששתתה לשוכרה בבר" ניתן לומר: "ניצל את שכרותה כדי לאנוס".</w:t>
      </w:r>
    </w:p>
    <w:p w:rsidR="003B6ED3" w:rsidRPr="003B6ED3" w:rsidRDefault="003B6ED3" w:rsidP="003B6ED3">
      <w:pPr>
        <w:numPr>
          <w:ilvl w:val="0"/>
          <w:numId w:val="13"/>
        </w:numPr>
      </w:pPr>
      <w:proofErr w:type="spellStart"/>
      <w:r w:rsidRPr="003B6ED3">
        <w:rPr>
          <w:rtl/>
        </w:rPr>
        <w:t>המנעות</w:t>
      </w:r>
      <w:proofErr w:type="spellEnd"/>
      <w:r w:rsidRPr="003B6ED3">
        <w:rPr>
          <w:rtl/>
        </w:rPr>
        <w:t xml:space="preserve"> ממושגים המצדיקים אלימות כלפי נשים:</w:t>
      </w:r>
    </w:p>
    <w:p w:rsidR="003B6ED3" w:rsidRPr="003B6ED3" w:rsidRDefault="003B6ED3" w:rsidP="003B6ED3">
      <w:pPr>
        <w:numPr>
          <w:ilvl w:val="0"/>
          <w:numId w:val="14"/>
        </w:numPr>
      </w:pPr>
      <w:r w:rsidRPr="003B6ED3">
        <w:rPr>
          <w:rtl/>
        </w:rPr>
        <w:t>ביטויים  כגון: "על רקע כבוד המשפחה" או "על רקע רומנטי" מהווים הצדקה תרבותית או רגשית לפגיעה אלימה</w:t>
      </w:r>
      <w:bookmarkStart w:id="0" w:name="_GoBack"/>
      <w:bookmarkEnd w:id="0"/>
      <w:r w:rsidRPr="003B6ED3">
        <w:rPr>
          <w:rtl/>
        </w:rPr>
        <w:t>. ניתן לומר: "פגע בה כי לטענתו פגעה בכבוד המשפחה" או "פגע בה מתוך קנאה".</w:t>
      </w:r>
    </w:p>
    <w:p w:rsidR="003B6ED3" w:rsidRPr="003B6ED3" w:rsidRDefault="003B6ED3" w:rsidP="003B6ED3">
      <w:pPr>
        <w:numPr>
          <w:ilvl w:val="0"/>
          <w:numId w:val="13"/>
        </w:numPr>
      </w:pPr>
      <w:r w:rsidRPr="003B6ED3">
        <w:rPr>
          <w:rtl/>
        </w:rPr>
        <w:t xml:space="preserve">הבהרה האם הפגיעה שכיחה או </w:t>
      </w:r>
      <w:proofErr w:type="spellStart"/>
      <w:r w:rsidRPr="003B6ED3">
        <w:rPr>
          <w:rtl/>
        </w:rPr>
        <w:t>יחודית</w:t>
      </w:r>
      <w:proofErr w:type="spellEnd"/>
      <w:r w:rsidRPr="003B6ED3">
        <w:rPr>
          <w:rtl/>
        </w:rPr>
        <w:t>:</w:t>
      </w:r>
    </w:p>
    <w:p w:rsidR="003B6ED3" w:rsidRPr="003B6ED3" w:rsidRDefault="003B6ED3" w:rsidP="003B6ED3">
      <w:r w:rsidRPr="003B6ED3">
        <w:rPr>
          <w:rtl/>
        </w:rPr>
        <w:t>כיום מסוקרות בעיקר הפגיעות העונות על הגדרת "האנס מבין השיחים", עבירות אונס בהן אין יחסים מורכבים בין הנפגע לפוגע. עם זאת, רובן המכריע של עבירות המין מתרחשות בין מכרים, בתוך המשפחה או במסגרת של יחסי מרות, קרי: כשיש היכרות ואף מערכת יחסים לכאורה קרובה בין הקורבן לפוגע. יש להבהיר נתון זה בסיקור. כמו כן, ראוי להדגיש בסיקור גם את ההקשר הרחב שבו מתרחשות תקיפות מיניות וכן לתת לציבור מידע על האפשרויות השונות לפנות לסיוע, כגון פרסום מספרי טלפון של קווי חירום. כמו כן ראוי לספק מידע על האפשרות להתלונן גם מול גורמים מנהליים שהחוק מאפשר להם לטפל בבעיה ( כגון ממונה על הטרדות מיניות במקום העבודה, יועצות בבתי ספר וכד') ולא רק מול המשטרה.</w:t>
      </w:r>
    </w:p>
    <w:p w:rsidR="003B6ED3" w:rsidRPr="003B6ED3" w:rsidRDefault="003B6ED3" w:rsidP="003B6ED3">
      <w:pPr>
        <w:rPr>
          <w:u w:val="single"/>
          <w:rtl/>
        </w:rPr>
      </w:pPr>
      <w:r w:rsidRPr="003B6ED3">
        <w:rPr>
          <w:u w:val="single"/>
          <w:rtl/>
        </w:rPr>
        <w:t>תמונות</w:t>
      </w:r>
    </w:p>
    <w:p w:rsidR="003B6ED3" w:rsidRPr="003B6ED3" w:rsidRDefault="003B6ED3" w:rsidP="003B6ED3">
      <w:pPr>
        <w:numPr>
          <w:ilvl w:val="0"/>
          <w:numId w:val="14"/>
        </w:numPr>
      </w:pPr>
      <w:r w:rsidRPr="003B6ED3">
        <w:rPr>
          <w:rtl/>
        </w:rPr>
        <w:t>תמונות האילוסטרציה כיום מדגישות את הנפגעת בסיטואציה ולא את הפוגע. ראוי להשתמש גם באילוסטרציות הממחישות את מחיר הפגיעה עבור התוקף: אזיקים על ידיו של עבריין ולא רק נערה משובללת בפינת חדר כשפניה מכסות את ידיה.</w:t>
      </w:r>
    </w:p>
    <w:p w:rsidR="003B6ED3" w:rsidRPr="003B6ED3" w:rsidRDefault="003B6ED3" w:rsidP="003B6ED3">
      <w:pPr>
        <w:numPr>
          <w:ilvl w:val="0"/>
          <w:numId w:val="14"/>
        </w:numPr>
      </w:pPr>
      <w:proofErr w:type="spellStart"/>
      <w:r w:rsidRPr="003B6ED3">
        <w:rPr>
          <w:rtl/>
        </w:rPr>
        <w:t>המנעות</w:t>
      </w:r>
      <w:proofErr w:type="spellEnd"/>
      <w:r w:rsidRPr="003B6ED3">
        <w:rPr>
          <w:rtl/>
        </w:rPr>
        <w:t xml:space="preserve"> משימוש בתמונות חצי פורנוגראפיות</w:t>
      </w:r>
    </w:p>
    <w:p w:rsidR="003B6ED3" w:rsidRPr="003B6ED3" w:rsidRDefault="003B6ED3" w:rsidP="003B6ED3">
      <w:r w:rsidRPr="003B6ED3">
        <w:rPr>
          <w:rtl/>
        </w:rPr>
        <w:t xml:space="preserve">כתבה על נערות בזנות או על הפצת תמונות עירום בניגוד לחוק המלווה בתמונות של נערות במכנסונים קצרצרים או בתנוחות מפתות עלולה להעצים את הלגיטימיות של המעשה הלא חוקי באמצעות המחשתו שוב ושוב. במקום השימוש התכוף בהן, הביטוי </w:t>
      </w:r>
      <w:proofErr w:type="spellStart"/>
      <w:r w:rsidRPr="003B6ED3">
        <w:rPr>
          <w:rtl/>
        </w:rPr>
        <w:t>הויזואלי</w:t>
      </w:r>
      <w:proofErr w:type="spellEnd"/>
      <w:r w:rsidRPr="003B6ED3">
        <w:rPr>
          <w:rtl/>
        </w:rPr>
        <w:t xml:space="preserve"> לסיפור יכול במקרים אלו לכלול אילוסטרציות של מבצעי העבירה או דימויים אחרים הקשורים לעבירה.</w:t>
      </w:r>
    </w:p>
    <w:p w:rsidR="003B6ED3" w:rsidRPr="003B6ED3" w:rsidRDefault="003B6ED3" w:rsidP="003B6ED3">
      <w:pPr>
        <w:rPr>
          <w:rtl/>
        </w:rPr>
      </w:pPr>
    </w:p>
    <w:p w:rsidR="003B6ED3" w:rsidRPr="003B6ED3" w:rsidRDefault="003B6ED3" w:rsidP="003B6ED3">
      <w:pPr>
        <w:rPr>
          <w:u w:val="single"/>
          <w:rtl/>
        </w:rPr>
      </w:pPr>
      <w:r w:rsidRPr="003B6ED3">
        <w:rPr>
          <w:u w:val="single"/>
          <w:rtl/>
        </w:rPr>
        <w:t>פרטיות</w:t>
      </w:r>
    </w:p>
    <w:p w:rsidR="003B6ED3" w:rsidRPr="003B6ED3" w:rsidRDefault="003B6ED3" w:rsidP="003B6ED3">
      <w:pPr>
        <w:numPr>
          <w:ilvl w:val="0"/>
          <w:numId w:val="14"/>
        </w:numPr>
        <w:rPr>
          <w:rtl/>
        </w:rPr>
      </w:pPr>
      <w:r w:rsidRPr="003B6ED3">
        <w:rPr>
          <w:rtl/>
        </w:rPr>
        <w:t xml:space="preserve">מעבר לאיסור חשיפת הזהות ככתוב בחוק, צילום סביבתו/ה הקרובה של הקורבן, כגון בית הספר או מקום העבודה, או מתן פרטים אחרים על סביבה זו מספקים פרטים המסייעים לגלות בקלות רבה יותר את זהותו/ה. </w:t>
      </w:r>
    </w:p>
    <w:p w:rsidR="003B6ED3" w:rsidRPr="003B6ED3" w:rsidRDefault="003B6ED3" w:rsidP="003B6ED3">
      <w:pPr>
        <w:numPr>
          <w:ilvl w:val="0"/>
          <w:numId w:val="14"/>
        </w:numPr>
      </w:pPr>
      <w:r w:rsidRPr="003B6ED3">
        <w:rPr>
          <w:rtl/>
        </w:rPr>
        <w:t>מארב  לנפגע/ת  סמוך לביתו/ה, מקום לימודיו/ה או מקום עבודתו/ה גורמים לו/ה למצוקה גדולה, מגבילים את חופש התנועה של הקורבן ועלולים לחשוף את זהותו/ה בפני סביבה שאיננה יודעת זאת. כך גם מעשי סיקור דומים הנעשים לבני/</w:t>
      </w:r>
      <w:proofErr w:type="spellStart"/>
      <w:r w:rsidRPr="003B6ED3">
        <w:rPr>
          <w:rtl/>
        </w:rPr>
        <w:t>ות</w:t>
      </w:r>
      <w:proofErr w:type="spellEnd"/>
      <w:r w:rsidRPr="003B6ED3">
        <w:rPr>
          <w:rtl/>
        </w:rPr>
        <w:t xml:space="preserve"> משפחתו/ה.  </w:t>
      </w:r>
    </w:p>
    <w:p w:rsidR="003B6ED3" w:rsidRPr="003B6ED3" w:rsidRDefault="003B6ED3" w:rsidP="003B6ED3">
      <w:pPr>
        <w:numPr>
          <w:ilvl w:val="0"/>
          <w:numId w:val="14"/>
        </w:numPr>
      </w:pPr>
      <w:r w:rsidRPr="003B6ED3">
        <w:rPr>
          <w:rtl/>
        </w:rPr>
        <w:t>אין לצלם נפגע/ת ללא אישורו/ה המפורש שלא בסמיכות לביהמ"ש. במקרה של צילום, אם לא הוסכם אחרת, על הטשטוש להיות מקסימאלי ולטשטש גם את גופו/ה של הקורבן ולא רק את פניו/ה או חלק מפניו/ה.</w:t>
      </w:r>
    </w:p>
    <w:p w:rsidR="003B6ED3" w:rsidRPr="003B6ED3" w:rsidRDefault="003B6ED3" w:rsidP="003B6ED3">
      <w:pPr>
        <w:rPr>
          <w:u w:val="single"/>
        </w:rPr>
      </w:pPr>
      <w:r w:rsidRPr="003B6ED3">
        <w:rPr>
          <w:u w:val="single"/>
          <w:rtl/>
        </w:rPr>
        <w:t>עבירות מין בקרב קטינים/</w:t>
      </w:r>
      <w:proofErr w:type="spellStart"/>
      <w:r w:rsidRPr="003B6ED3">
        <w:rPr>
          <w:u w:val="single"/>
          <w:rtl/>
        </w:rPr>
        <w:t>ות</w:t>
      </w:r>
      <w:proofErr w:type="spellEnd"/>
    </w:p>
    <w:p w:rsidR="003B6ED3" w:rsidRPr="003B6ED3" w:rsidRDefault="003B6ED3" w:rsidP="003B6ED3">
      <w:pPr>
        <w:numPr>
          <w:ilvl w:val="0"/>
          <w:numId w:val="14"/>
        </w:numPr>
        <w:rPr>
          <w:rtl/>
        </w:rPr>
      </w:pPr>
      <w:r w:rsidRPr="003B6ED3">
        <w:rPr>
          <w:rtl/>
        </w:rPr>
        <w:lastRenderedPageBreak/>
        <w:t>אין ליצור קשר או לראיין קטין/ה שביצעו או שהיו קורבן לעבירת מין ללא אישור הגורם המטפל ואין להסתפק רק באישור המשמורן. גורם טיפולי יכול להיות נציג/ה של מרכז סיוע, פסיכולוג/</w:t>
      </w:r>
      <w:proofErr w:type="spellStart"/>
      <w:r w:rsidRPr="003B6ED3">
        <w:rPr>
          <w:rtl/>
        </w:rPr>
        <w:t>ית</w:t>
      </w:r>
      <w:proofErr w:type="spellEnd"/>
      <w:r w:rsidRPr="003B6ED3">
        <w:rPr>
          <w:rtl/>
        </w:rPr>
        <w:t xml:space="preserve"> או עובד/ת סוציאלית שנמצא/ת בקשר שוטף עם הקורבן או העבריין. עו"ד המייצג/ת את הקורבן או הפוגע אינו/ה גורם טיפולי. </w:t>
      </w:r>
    </w:p>
    <w:p w:rsidR="003B6ED3" w:rsidRPr="003B6ED3" w:rsidRDefault="003B6ED3" w:rsidP="003B6ED3">
      <w:pPr>
        <w:rPr>
          <w:u w:val="single"/>
        </w:rPr>
      </w:pPr>
      <w:r w:rsidRPr="003B6ED3">
        <w:rPr>
          <w:u w:val="single"/>
          <w:rtl/>
        </w:rPr>
        <w:t>קידום סיקור</w:t>
      </w:r>
    </w:p>
    <w:p w:rsidR="003B6ED3" w:rsidRPr="003B6ED3" w:rsidRDefault="003B6ED3" w:rsidP="003B6ED3">
      <w:pPr>
        <w:numPr>
          <w:ilvl w:val="0"/>
          <w:numId w:val="14"/>
        </w:numPr>
        <w:rPr>
          <w:rtl/>
        </w:rPr>
      </w:pPr>
      <w:r w:rsidRPr="003B6ED3">
        <w:rPr>
          <w:rtl/>
        </w:rPr>
        <w:t xml:space="preserve">לא ראוי להבליט ראיון בלעדי עם קורבן או תוקף באמצעות משפטים המעודדים את הציבור לעבור על החוק ולחשוף את זהות הקורבן או להפר את פרטיות הקורבן בדרך אחרת, כגון: "מי היא המפורסמת שנאנסה ע"י כך וכך?".  </w:t>
      </w:r>
    </w:p>
    <w:p w:rsidR="003B6ED3" w:rsidRPr="003B6ED3" w:rsidRDefault="003B6ED3" w:rsidP="003B6ED3">
      <w:pPr>
        <w:rPr>
          <w:rtl/>
        </w:rPr>
      </w:pPr>
    </w:p>
    <w:sectPr w:rsidR="003B6ED3" w:rsidRPr="003B6ED3" w:rsidSect="002B5D9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E5B74"/>
    <w:multiLevelType w:val="hybridMultilevel"/>
    <w:tmpl w:val="903CD9CE"/>
    <w:lvl w:ilvl="0" w:tplc="2BF0ED1A">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1633EB"/>
    <w:multiLevelType w:val="hybridMultilevel"/>
    <w:tmpl w:val="F7A61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CF5AEE"/>
    <w:multiLevelType w:val="hybridMultilevel"/>
    <w:tmpl w:val="B810BD2A"/>
    <w:lvl w:ilvl="0" w:tplc="6D9C596C">
      <w:start w:val="1"/>
      <w:numFmt w:val="hebrew1"/>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5F1016A"/>
    <w:multiLevelType w:val="hybridMultilevel"/>
    <w:tmpl w:val="92DC8FE0"/>
    <w:lvl w:ilvl="0" w:tplc="11B002FE">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854C15CE">
      <w:start w:val="1"/>
      <w:numFmt w:val="hebrew1"/>
      <w:lvlText w:val="%3."/>
      <w:lvlJc w:val="left"/>
      <w:pPr>
        <w:tabs>
          <w:tab w:val="num" w:pos="2340"/>
        </w:tabs>
        <w:ind w:left="2340" w:hanging="360"/>
      </w:pPr>
      <w:rPr>
        <w:rFonts w:cs="Times New Roman" w:hint="default"/>
        <w:b w:val="0"/>
        <w:szCs w:val="2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DF75D9"/>
    <w:multiLevelType w:val="hybridMultilevel"/>
    <w:tmpl w:val="20D0330E"/>
    <w:lvl w:ilvl="0" w:tplc="F0BAB0F2">
      <w:start w:val="1"/>
      <w:numFmt w:val="hebrew1"/>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CD23A1D"/>
    <w:multiLevelType w:val="hybridMultilevel"/>
    <w:tmpl w:val="B1DCD7A6"/>
    <w:lvl w:ilvl="0" w:tplc="80CEE594">
      <w:start w:val="1"/>
      <w:numFmt w:val="hebrew1"/>
      <w:lvlText w:val="%1."/>
      <w:lvlJc w:val="left"/>
      <w:pPr>
        <w:tabs>
          <w:tab w:val="num" w:pos="720"/>
        </w:tabs>
        <w:ind w:left="720" w:hanging="360"/>
      </w:pPr>
      <w:rPr>
        <w:rFonts w:ascii="Arial" w:hAnsi="Arial" w:cs="Arial"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403B35"/>
    <w:multiLevelType w:val="multilevel"/>
    <w:tmpl w:val="2B7240B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15:restartNumberingAfterBreak="0">
    <w:nsid w:val="45575E07"/>
    <w:multiLevelType w:val="hybridMultilevel"/>
    <w:tmpl w:val="786C6C88"/>
    <w:lvl w:ilvl="0" w:tplc="29DEB282">
      <w:start w:val="1"/>
      <w:numFmt w:val="hebrew1"/>
      <w:lvlText w:val="%1."/>
      <w:lvlJc w:val="left"/>
      <w:pPr>
        <w:ind w:left="720" w:hanging="360"/>
      </w:pPr>
      <w:rPr>
        <w:rFonts w:cs="David"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AF3171E"/>
    <w:multiLevelType w:val="hybridMultilevel"/>
    <w:tmpl w:val="D730FDE6"/>
    <w:lvl w:ilvl="0" w:tplc="071AAF90">
      <w:start w:val="1"/>
      <w:numFmt w:val="hebrew1"/>
      <w:lvlText w:val="%1."/>
      <w:lvlJc w:val="left"/>
      <w:pPr>
        <w:tabs>
          <w:tab w:val="num" w:pos="360"/>
        </w:tabs>
        <w:ind w:left="360" w:hanging="360"/>
      </w:pPr>
      <w:rPr>
        <w:rFonts w:ascii="Arial" w:hAnsi="Arial" w:cs="Arial" w:hint="default"/>
        <w:color w:val="222222"/>
        <w:sz w:val="24"/>
        <w:szCs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5AAA6893"/>
    <w:multiLevelType w:val="hybridMultilevel"/>
    <w:tmpl w:val="832EEA96"/>
    <w:lvl w:ilvl="0" w:tplc="3C1C9134">
      <w:start w:val="2"/>
      <w:numFmt w:val="hebrew1"/>
      <w:lvlText w:val="%1."/>
      <w:lvlJc w:val="left"/>
      <w:pPr>
        <w:tabs>
          <w:tab w:val="num" w:pos="360"/>
        </w:tabs>
        <w:ind w:left="360" w:hanging="360"/>
      </w:pPr>
      <w:rPr>
        <w:rFonts w:ascii="Arial" w:hAnsi="Arial" w:cs="Arial" w:hint="default"/>
        <w:color w:val="222222"/>
        <w:sz w:val="24"/>
        <w:szCs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63FC79F7"/>
    <w:multiLevelType w:val="hybridMultilevel"/>
    <w:tmpl w:val="7D7686C2"/>
    <w:lvl w:ilvl="0" w:tplc="5C0CC090">
      <w:start w:val="1"/>
      <w:numFmt w:val="hebrew1"/>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2FB4575"/>
    <w:multiLevelType w:val="hybridMultilevel"/>
    <w:tmpl w:val="C584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5D5B0D"/>
    <w:multiLevelType w:val="multilevel"/>
    <w:tmpl w:val="D7660138"/>
    <w:lvl w:ilvl="0">
      <w:start w:val="4"/>
      <w:numFmt w:val="decimal"/>
      <w:lvlText w:val="%1"/>
      <w:lvlJc w:val="left"/>
      <w:pPr>
        <w:tabs>
          <w:tab w:val="num" w:pos="360"/>
        </w:tabs>
        <w:ind w:left="360" w:hanging="360"/>
      </w:pPr>
      <w:rPr>
        <w:rFonts w:cs="Times New Roman" w:hint="default"/>
        <w:b/>
        <w:u w:val="none"/>
      </w:rPr>
    </w:lvl>
    <w:lvl w:ilvl="1">
      <w:start w:val="1"/>
      <w:numFmt w:val="decimal"/>
      <w:lvlText w:val="%1.%2"/>
      <w:lvlJc w:val="left"/>
      <w:pPr>
        <w:tabs>
          <w:tab w:val="num" w:pos="360"/>
        </w:tabs>
        <w:ind w:left="360" w:hanging="360"/>
      </w:pPr>
      <w:rPr>
        <w:rFonts w:cs="Times New Roman" w:hint="default"/>
        <w:b/>
        <w:u w:val="none"/>
      </w:rPr>
    </w:lvl>
    <w:lvl w:ilvl="2">
      <w:start w:val="1"/>
      <w:numFmt w:val="decimal"/>
      <w:lvlText w:val="%1.%2.%3"/>
      <w:lvlJc w:val="left"/>
      <w:pPr>
        <w:tabs>
          <w:tab w:val="num" w:pos="720"/>
        </w:tabs>
        <w:ind w:left="720" w:hanging="720"/>
      </w:pPr>
      <w:rPr>
        <w:rFonts w:cs="Times New Roman" w:hint="default"/>
        <w:b/>
        <w:u w:val="single"/>
      </w:rPr>
    </w:lvl>
    <w:lvl w:ilvl="3">
      <w:start w:val="1"/>
      <w:numFmt w:val="decimal"/>
      <w:lvlText w:val="%1.%2.%3.%4"/>
      <w:lvlJc w:val="left"/>
      <w:pPr>
        <w:tabs>
          <w:tab w:val="num" w:pos="1080"/>
        </w:tabs>
        <w:ind w:left="1080" w:hanging="1080"/>
      </w:pPr>
      <w:rPr>
        <w:rFonts w:cs="Times New Roman" w:hint="default"/>
        <w:b/>
        <w:u w:val="single"/>
      </w:rPr>
    </w:lvl>
    <w:lvl w:ilvl="4">
      <w:start w:val="1"/>
      <w:numFmt w:val="decimal"/>
      <w:lvlText w:val="%1.%2.%3.%4.%5"/>
      <w:lvlJc w:val="left"/>
      <w:pPr>
        <w:tabs>
          <w:tab w:val="num" w:pos="1080"/>
        </w:tabs>
        <w:ind w:left="1080" w:hanging="1080"/>
      </w:pPr>
      <w:rPr>
        <w:rFonts w:cs="Times New Roman" w:hint="default"/>
        <w:b/>
        <w:u w:val="single"/>
      </w:rPr>
    </w:lvl>
    <w:lvl w:ilvl="5">
      <w:start w:val="1"/>
      <w:numFmt w:val="decimal"/>
      <w:lvlText w:val="%1.%2.%3.%4.%5.%6"/>
      <w:lvlJc w:val="left"/>
      <w:pPr>
        <w:tabs>
          <w:tab w:val="num" w:pos="1440"/>
        </w:tabs>
        <w:ind w:left="1440" w:hanging="1440"/>
      </w:pPr>
      <w:rPr>
        <w:rFonts w:cs="Times New Roman" w:hint="default"/>
        <w:b/>
        <w:u w:val="single"/>
      </w:rPr>
    </w:lvl>
    <w:lvl w:ilvl="6">
      <w:start w:val="1"/>
      <w:numFmt w:val="decimal"/>
      <w:lvlText w:val="%1.%2.%3.%4.%5.%6.%7"/>
      <w:lvlJc w:val="left"/>
      <w:pPr>
        <w:tabs>
          <w:tab w:val="num" w:pos="1440"/>
        </w:tabs>
        <w:ind w:left="1440" w:hanging="1440"/>
      </w:pPr>
      <w:rPr>
        <w:rFonts w:cs="Times New Roman" w:hint="default"/>
        <w:b/>
        <w:u w:val="single"/>
      </w:rPr>
    </w:lvl>
    <w:lvl w:ilvl="7">
      <w:start w:val="1"/>
      <w:numFmt w:val="decimal"/>
      <w:lvlText w:val="%1.%2.%3.%4.%5.%6.%7.%8"/>
      <w:lvlJc w:val="left"/>
      <w:pPr>
        <w:tabs>
          <w:tab w:val="num" w:pos="1800"/>
        </w:tabs>
        <w:ind w:left="1800" w:hanging="1800"/>
      </w:pPr>
      <w:rPr>
        <w:rFonts w:cs="Times New Roman" w:hint="default"/>
        <w:b/>
        <w:u w:val="single"/>
      </w:rPr>
    </w:lvl>
    <w:lvl w:ilvl="8">
      <w:start w:val="1"/>
      <w:numFmt w:val="decimal"/>
      <w:lvlText w:val="%1.%2.%3.%4.%5.%6.%7.%8.%9"/>
      <w:lvlJc w:val="left"/>
      <w:pPr>
        <w:tabs>
          <w:tab w:val="num" w:pos="1800"/>
        </w:tabs>
        <w:ind w:left="1800" w:hanging="1800"/>
      </w:pPr>
      <w:rPr>
        <w:rFonts w:cs="Times New Roman" w:hint="default"/>
        <w:b/>
        <w:u w:val="single"/>
      </w:rPr>
    </w:lvl>
  </w:abstractNum>
  <w:abstractNum w:abstractNumId="13" w15:restartNumberingAfterBreak="0">
    <w:nsid w:val="7CAA547D"/>
    <w:multiLevelType w:val="hybridMultilevel"/>
    <w:tmpl w:val="3BEADE9E"/>
    <w:lvl w:ilvl="0" w:tplc="0FCECF58">
      <w:start w:val="1"/>
      <w:numFmt w:val="hebrew1"/>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7"/>
  </w:num>
  <w:num w:numId="4">
    <w:abstractNumId w:val="10"/>
  </w:num>
  <w:num w:numId="5">
    <w:abstractNumId w:val="4"/>
  </w:num>
  <w:num w:numId="6">
    <w:abstractNumId w:val="13"/>
  </w:num>
  <w:num w:numId="7">
    <w:abstractNumId w:val="2"/>
  </w:num>
  <w:num w:numId="8">
    <w:abstractNumId w:val="6"/>
  </w:num>
  <w:num w:numId="9">
    <w:abstractNumId w:val="9"/>
  </w:num>
  <w:num w:numId="10">
    <w:abstractNumId w:val="8"/>
  </w:num>
  <w:num w:numId="11">
    <w:abstractNumId w:val="12"/>
  </w:num>
  <w:num w:numId="12">
    <w:abstractNumId w:val="1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D3"/>
    <w:rsid w:val="002B5D99"/>
    <w:rsid w:val="003B6ED3"/>
    <w:rsid w:val="00B248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7AF6F-8EC1-4CEB-9E8E-4BC94DB5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ED3"/>
    <w:pPr>
      <w:tabs>
        <w:tab w:val="center" w:pos="4153"/>
        <w:tab w:val="right" w:pos="8306"/>
      </w:tabs>
      <w:spacing w:after="0" w:line="240" w:lineRule="auto"/>
      <w:ind w:left="284" w:right="936"/>
    </w:pPr>
    <w:rPr>
      <w:rFonts w:ascii="Times New Roman" w:eastAsia="Calibri" w:hAnsi="Times New Roman" w:cs="FrankRuehl"/>
      <w:szCs w:val="26"/>
    </w:rPr>
  </w:style>
  <w:style w:type="character" w:customStyle="1" w:styleId="a4">
    <w:name w:val="כותרת עליונה תו"/>
    <w:basedOn w:val="a0"/>
    <w:link w:val="a3"/>
    <w:uiPriority w:val="99"/>
    <w:rsid w:val="003B6ED3"/>
    <w:rPr>
      <w:rFonts w:ascii="Times New Roman" w:eastAsia="Calibri" w:hAnsi="Times New Roman" w:cs="FrankRuehl"/>
      <w:szCs w:val="26"/>
    </w:rPr>
  </w:style>
  <w:style w:type="paragraph" w:styleId="a5">
    <w:name w:val="footer"/>
    <w:basedOn w:val="a"/>
    <w:link w:val="a6"/>
    <w:uiPriority w:val="99"/>
    <w:unhideWhenUsed/>
    <w:rsid w:val="003B6ED3"/>
    <w:pPr>
      <w:tabs>
        <w:tab w:val="center" w:pos="4153"/>
        <w:tab w:val="right" w:pos="8306"/>
      </w:tabs>
      <w:spacing w:after="0" w:line="240" w:lineRule="auto"/>
      <w:ind w:left="284" w:right="936"/>
    </w:pPr>
    <w:rPr>
      <w:rFonts w:ascii="Times New Roman" w:eastAsia="Calibri" w:hAnsi="Times New Roman" w:cs="FrankRuehl"/>
      <w:szCs w:val="26"/>
    </w:rPr>
  </w:style>
  <w:style w:type="character" w:customStyle="1" w:styleId="a6">
    <w:name w:val="כותרת תחתונה תו"/>
    <w:basedOn w:val="a0"/>
    <w:link w:val="a5"/>
    <w:uiPriority w:val="99"/>
    <w:rsid w:val="003B6ED3"/>
    <w:rPr>
      <w:rFonts w:ascii="Times New Roman" w:eastAsia="Calibri" w:hAnsi="Times New Roman" w:cs="FrankRuehl"/>
      <w:szCs w:val="26"/>
    </w:rPr>
  </w:style>
  <w:style w:type="paragraph" w:styleId="a7">
    <w:name w:val="Balloon Text"/>
    <w:basedOn w:val="a"/>
    <w:link w:val="a8"/>
    <w:uiPriority w:val="99"/>
    <w:semiHidden/>
    <w:unhideWhenUsed/>
    <w:rsid w:val="003B6ED3"/>
    <w:pPr>
      <w:spacing w:after="0" w:line="240" w:lineRule="auto"/>
      <w:ind w:left="284" w:right="936"/>
    </w:pPr>
    <w:rPr>
      <w:rFonts w:ascii="Tahoma" w:eastAsia="Calibri" w:hAnsi="Tahoma" w:cs="Times New Roman"/>
      <w:sz w:val="20"/>
      <w:szCs w:val="16"/>
      <w:lang w:val="x-none" w:eastAsia="x-none"/>
    </w:rPr>
  </w:style>
  <w:style w:type="character" w:customStyle="1" w:styleId="a8">
    <w:name w:val="טקסט בלונים תו"/>
    <w:basedOn w:val="a0"/>
    <w:link w:val="a7"/>
    <w:uiPriority w:val="99"/>
    <w:semiHidden/>
    <w:rsid w:val="003B6ED3"/>
    <w:rPr>
      <w:rFonts w:ascii="Tahoma" w:eastAsia="Calibri" w:hAnsi="Tahoma" w:cs="Times New Roman"/>
      <w:sz w:val="20"/>
      <w:szCs w:val="16"/>
      <w:lang w:val="x-none" w:eastAsia="x-none"/>
    </w:rPr>
  </w:style>
  <w:style w:type="character" w:styleId="Hyperlink">
    <w:name w:val="Hyperlink"/>
    <w:uiPriority w:val="99"/>
    <w:unhideWhenUsed/>
    <w:rsid w:val="003B6ED3"/>
    <w:rPr>
      <w:color w:val="0000FF"/>
      <w:u w:val="single"/>
    </w:rPr>
  </w:style>
  <w:style w:type="paragraph" w:styleId="a9">
    <w:name w:val="List Paragraph"/>
    <w:basedOn w:val="a"/>
    <w:uiPriority w:val="34"/>
    <w:qFormat/>
    <w:rsid w:val="003B6ED3"/>
    <w:pPr>
      <w:spacing w:after="200" w:line="276" w:lineRule="auto"/>
      <w:ind w:left="720"/>
      <w:contextualSpacing/>
    </w:pPr>
    <w:rPr>
      <w:rFonts w:ascii="Calibri" w:eastAsia="Calibri" w:hAnsi="Calibri" w:cs="Arial"/>
    </w:rPr>
  </w:style>
  <w:style w:type="character" w:customStyle="1" w:styleId="default">
    <w:name w:val="default"/>
    <w:uiPriority w:val="99"/>
    <w:rsid w:val="003B6ED3"/>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839</Words>
  <Characters>4199</Characters>
  <Application>Microsoft Office Word</Application>
  <DocSecurity>0</DocSecurity>
  <Lines>34</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veredcb</dc:creator>
  <cp:keywords/>
  <dc:description/>
  <cp:lastModifiedBy>veredcb</cp:lastModifiedBy>
  <cp:revision>1</cp:revision>
  <dcterms:created xsi:type="dcterms:W3CDTF">2015-11-25T16:33:00Z</dcterms:created>
  <dcterms:modified xsi:type="dcterms:W3CDTF">2015-11-25T16:39:00Z</dcterms:modified>
</cp:coreProperties>
</file>